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77983" w14:textId="525B410B" w:rsidR="00D0663A" w:rsidRDefault="61618D5E" w:rsidP="3EB33994">
      <w:pPr>
        <w:spacing w:after="0" w:line="240" w:lineRule="auto"/>
        <w:ind w:firstLine="720"/>
        <w:jc w:val="right"/>
        <w:rPr>
          <w:rFonts w:ascii="Book Antiqua" w:eastAsia="Book Antiqua" w:hAnsi="Book Antiqua" w:cs="Book Antiqua"/>
          <w:b/>
          <w:bCs/>
          <w:color w:val="000000" w:themeColor="text1"/>
        </w:rPr>
      </w:pPr>
      <w:r w:rsidRPr="3EB33994">
        <w:rPr>
          <w:rFonts w:ascii="Book Antiqua" w:eastAsia="Book Antiqua" w:hAnsi="Book Antiqua" w:cs="Book Antiqua"/>
          <w:b/>
          <w:bCs/>
          <w:color w:val="000000" w:themeColor="text1"/>
        </w:rPr>
        <w:t xml:space="preserve">Estambul, </w:t>
      </w:r>
      <w:r w:rsidR="00914A3F">
        <w:rPr>
          <w:rFonts w:ascii="Book Antiqua" w:eastAsia="Book Antiqua" w:hAnsi="Book Antiqua" w:cs="Book Antiqua"/>
          <w:b/>
          <w:bCs/>
          <w:color w:val="000000" w:themeColor="text1"/>
        </w:rPr>
        <w:t>31</w:t>
      </w:r>
      <w:r w:rsidR="60F13397" w:rsidRPr="3EB33994">
        <w:rPr>
          <w:rFonts w:ascii="Book Antiqua" w:eastAsia="Book Antiqua" w:hAnsi="Book Antiqua" w:cs="Book Antiqua"/>
          <w:b/>
          <w:bCs/>
          <w:color w:val="000000" w:themeColor="text1"/>
        </w:rPr>
        <w:t xml:space="preserve"> de m</w:t>
      </w:r>
      <w:r w:rsidRPr="3EB33994">
        <w:rPr>
          <w:rFonts w:ascii="Book Antiqua" w:eastAsia="Book Antiqua" w:hAnsi="Book Antiqua" w:cs="Book Antiqua"/>
          <w:b/>
          <w:bCs/>
          <w:color w:val="000000" w:themeColor="text1"/>
        </w:rPr>
        <w:t>ay</w:t>
      </w:r>
      <w:r w:rsidR="2D8D9737" w:rsidRPr="3EB33994">
        <w:rPr>
          <w:rFonts w:ascii="Book Antiqua" w:eastAsia="Book Antiqua" w:hAnsi="Book Antiqua" w:cs="Book Antiqua"/>
          <w:b/>
          <w:bCs/>
          <w:color w:val="000000" w:themeColor="text1"/>
        </w:rPr>
        <w:t>o,</w:t>
      </w:r>
      <w:r w:rsidRPr="3EB33994">
        <w:rPr>
          <w:rFonts w:ascii="Book Antiqua" w:eastAsia="Book Antiqua" w:hAnsi="Book Antiqua" w:cs="Book Antiqua"/>
          <w:b/>
          <w:bCs/>
          <w:color w:val="000000" w:themeColor="text1"/>
        </w:rPr>
        <w:t xml:space="preserve"> 2024</w:t>
      </w:r>
    </w:p>
    <w:p w14:paraId="5CF8BA39" w14:textId="0C63B66D" w:rsidR="00D0663A" w:rsidRDefault="00D0663A" w:rsidP="26018A06">
      <w:pPr>
        <w:spacing w:after="0" w:line="240" w:lineRule="auto"/>
        <w:ind w:firstLine="720"/>
        <w:jc w:val="right"/>
        <w:rPr>
          <w:rFonts w:ascii="Book Antiqua" w:eastAsia="Book Antiqua" w:hAnsi="Book Antiqua" w:cs="Book Antiqua"/>
          <w:color w:val="000000" w:themeColor="text1"/>
        </w:rPr>
      </w:pPr>
    </w:p>
    <w:p w14:paraId="072BA0A5" w14:textId="556701AD" w:rsidR="61618D5E" w:rsidRDefault="61618D5E" w:rsidP="5736DDCD">
      <w:pPr>
        <w:spacing w:after="210" w:line="240" w:lineRule="auto"/>
        <w:jc w:val="center"/>
        <w:rPr>
          <w:rFonts w:ascii="Book Antiqua" w:eastAsia="Book Antiqua" w:hAnsi="Book Antiqua" w:cs="Book Antiqua"/>
          <w:b/>
          <w:bCs/>
          <w:color w:val="000000" w:themeColor="text1"/>
          <w:sz w:val="28"/>
          <w:szCs w:val="28"/>
        </w:rPr>
      </w:pPr>
      <w:r w:rsidRPr="5736DDCD">
        <w:rPr>
          <w:rFonts w:ascii="Book Antiqua" w:eastAsia="Book Antiqua" w:hAnsi="Book Antiqua" w:cs="Book Antiqua"/>
          <w:b/>
          <w:bCs/>
          <w:color w:val="000000" w:themeColor="text1"/>
          <w:sz w:val="28"/>
          <w:szCs w:val="28"/>
        </w:rPr>
        <w:t xml:space="preserve">Turkish Airlines </w:t>
      </w:r>
      <w:r w:rsidR="3220B299" w:rsidRPr="5736DDCD">
        <w:rPr>
          <w:rFonts w:ascii="Book Antiqua" w:eastAsia="Book Antiqua" w:hAnsi="Book Antiqua" w:cs="Book Antiqua"/>
          <w:b/>
          <w:bCs/>
          <w:color w:val="000000" w:themeColor="text1"/>
          <w:sz w:val="28"/>
          <w:szCs w:val="28"/>
        </w:rPr>
        <w:t xml:space="preserve">presenta nuevas amenidades de lujo para procurar el descanso en los vuelos trasatlánticos </w:t>
      </w:r>
    </w:p>
    <w:p w14:paraId="137D1A57" w14:textId="3A5D54A4" w:rsidR="61618D5E" w:rsidRDefault="61618D5E" w:rsidP="37BBA5BE">
      <w:pPr>
        <w:spacing w:after="180" w:line="276" w:lineRule="auto"/>
        <w:jc w:val="both"/>
        <w:rPr>
          <w:rFonts w:ascii="Book Antiqua" w:eastAsia="Book Antiqua" w:hAnsi="Book Antiqua" w:cs="Book Antiqua"/>
          <w:color w:val="000000" w:themeColor="text1"/>
        </w:rPr>
      </w:pPr>
      <w:r w:rsidRPr="37BBA5BE">
        <w:rPr>
          <w:rFonts w:ascii="Book Antiqua" w:eastAsia="Book Antiqua" w:hAnsi="Book Antiqua" w:cs="Book Antiqua"/>
          <w:color w:val="000000" w:themeColor="text1"/>
        </w:rPr>
        <w:t xml:space="preserve">Con el objetivo de proporcionar a sus pasajeros una experiencia de viaje más allá de sus sueños, Turkish Airlines ha renovado sus juegos de cama diseñados para vuelos de larga distancia. </w:t>
      </w:r>
    </w:p>
    <w:p w14:paraId="10836425" w14:textId="65A79C65" w:rsidR="61618D5E" w:rsidRDefault="61618D5E" w:rsidP="5736DDCD">
      <w:pPr>
        <w:spacing w:after="180" w:line="276" w:lineRule="auto"/>
        <w:jc w:val="both"/>
        <w:rPr>
          <w:rFonts w:ascii="Book Antiqua" w:eastAsia="Book Antiqua" w:hAnsi="Book Antiqua" w:cs="Book Antiqua"/>
          <w:color w:val="000000" w:themeColor="text1"/>
        </w:rPr>
      </w:pPr>
      <w:r w:rsidRPr="5736DDCD">
        <w:rPr>
          <w:rFonts w:ascii="Book Antiqua" w:eastAsia="Book Antiqua" w:hAnsi="Book Antiqua" w:cs="Book Antiqua"/>
          <w:color w:val="000000" w:themeColor="text1"/>
        </w:rPr>
        <w:t xml:space="preserve">La aerolínea bandera de Turquía presentó un nuevo juego de cama que fusiona un elegante diseño con la comodidad máxima que se requiere para un vuelo largo. </w:t>
      </w:r>
      <w:r w:rsidR="550FECB8" w:rsidRPr="5736DDCD">
        <w:rPr>
          <w:rFonts w:ascii="Book Antiqua" w:eastAsia="Book Antiqua" w:hAnsi="Book Antiqua" w:cs="Book Antiqua"/>
          <w:color w:val="000000" w:themeColor="text1"/>
        </w:rPr>
        <w:t xml:space="preserve">Este nuevo set prioriza el confort y la calidez para ofrecer un entorno de descanso superior y una experiencia de vuelo inigualable en las rutas trasatlánticas. </w:t>
      </w:r>
    </w:p>
    <w:p w14:paraId="3142D4AE" w14:textId="6049390D" w:rsidR="61618D5E" w:rsidRDefault="61618D5E" w:rsidP="5736DDCD">
      <w:pPr>
        <w:spacing w:after="180" w:line="276" w:lineRule="auto"/>
        <w:jc w:val="both"/>
        <w:rPr>
          <w:rFonts w:ascii="Book Antiqua" w:eastAsia="Book Antiqua" w:hAnsi="Book Antiqua" w:cs="Book Antiqua"/>
          <w:color w:val="000000" w:themeColor="text1"/>
        </w:rPr>
      </w:pPr>
      <w:r w:rsidRPr="5736DDCD">
        <w:rPr>
          <w:rFonts w:ascii="Book Antiqua" w:eastAsia="Book Antiqua" w:hAnsi="Book Antiqua" w:cs="Book Antiqua"/>
          <w:color w:val="000000" w:themeColor="text1"/>
        </w:rPr>
        <w:t xml:space="preserve">La pieza más destacada de la colección, el edredón ligero de seda, ofrece una experiencia de sueño única con </w:t>
      </w:r>
      <w:r w:rsidR="6100F4EF" w:rsidRPr="5736DDCD">
        <w:rPr>
          <w:rFonts w:ascii="Book Antiqua" w:eastAsia="Book Antiqua" w:hAnsi="Book Antiqua" w:cs="Book Antiqua"/>
          <w:color w:val="000000" w:themeColor="text1"/>
        </w:rPr>
        <w:t>la</w:t>
      </w:r>
      <w:r w:rsidRPr="5736DDCD">
        <w:rPr>
          <w:rFonts w:ascii="Book Antiqua" w:eastAsia="Book Antiqua" w:hAnsi="Book Antiqua" w:cs="Book Antiqua"/>
          <w:color w:val="000000" w:themeColor="text1"/>
        </w:rPr>
        <w:t xml:space="preserve"> superficie de tejido de ante aterciopelado y el icónico estampado FLOW de Turkish Airlines</w:t>
      </w:r>
      <w:r w:rsidR="69DF53B6" w:rsidRPr="5736DDCD">
        <w:rPr>
          <w:rFonts w:ascii="Book Antiqua" w:eastAsia="Book Antiqua" w:hAnsi="Book Antiqua" w:cs="Book Antiqua"/>
          <w:color w:val="000000" w:themeColor="text1"/>
        </w:rPr>
        <w:t>, el cual viene en</w:t>
      </w:r>
      <w:r w:rsidRPr="5736DDCD">
        <w:rPr>
          <w:rFonts w:ascii="Book Antiqua" w:eastAsia="Book Antiqua" w:hAnsi="Book Antiqua" w:cs="Book Antiqua"/>
          <w:color w:val="000000" w:themeColor="text1"/>
        </w:rPr>
        <w:t xml:space="preserve"> colores claros, creando una sensación de frescor. </w:t>
      </w:r>
    </w:p>
    <w:p w14:paraId="130143C3" w14:textId="376F57A9" w:rsidR="61618D5E" w:rsidRDefault="5C1986A9" w:rsidP="5736DDCD">
      <w:pPr>
        <w:spacing w:after="180" w:line="276" w:lineRule="auto"/>
        <w:jc w:val="both"/>
        <w:rPr>
          <w:rFonts w:ascii="Book Antiqua" w:eastAsia="Book Antiqua" w:hAnsi="Book Antiqua" w:cs="Book Antiqua"/>
          <w:color w:val="000000" w:themeColor="text1"/>
        </w:rPr>
      </w:pPr>
      <w:r w:rsidRPr="5736DDCD">
        <w:rPr>
          <w:rFonts w:ascii="Book Antiqua" w:eastAsia="Book Antiqua" w:hAnsi="Book Antiqua" w:cs="Book Antiqua"/>
          <w:color w:val="000000" w:themeColor="text1"/>
        </w:rPr>
        <w:t>Por su parte, e</w:t>
      </w:r>
      <w:r w:rsidR="61618D5E" w:rsidRPr="5736DDCD">
        <w:rPr>
          <w:rFonts w:ascii="Book Antiqua" w:eastAsia="Book Antiqua" w:hAnsi="Book Antiqua" w:cs="Book Antiqua"/>
          <w:color w:val="000000" w:themeColor="text1"/>
        </w:rPr>
        <w:t xml:space="preserve">l </w:t>
      </w:r>
      <w:r w:rsidR="013D2442" w:rsidRPr="5736DDCD">
        <w:rPr>
          <w:rFonts w:ascii="Book Antiqua" w:eastAsia="Book Antiqua" w:hAnsi="Book Antiqua" w:cs="Book Antiqua"/>
          <w:color w:val="000000" w:themeColor="text1"/>
        </w:rPr>
        <w:t>cubre colchón</w:t>
      </w:r>
      <w:r w:rsidR="61618D5E" w:rsidRPr="5736DDCD">
        <w:rPr>
          <w:rFonts w:ascii="Book Antiqua" w:eastAsia="Book Antiqua" w:hAnsi="Book Antiqua" w:cs="Book Antiqua"/>
          <w:color w:val="000000" w:themeColor="text1"/>
        </w:rPr>
        <w:t xml:space="preserve"> ergonómico, diseñado para proporcionar un confort similar al de una cama a bordo, complementa la combinación de colores de la cabina y contribuye a un concepto de sueño relajante. Además, la almohada de bienvenida, diseñada para un agradable comienzo del vuelo, presenta un accesorio de satén y el estampado FLOW, sirviendo de pieza complementaria al conjunto para dormir. </w:t>
      </w:r>
    </w:p>
    <w:p w14:paraId="6F64A1A3" w14:textId="3F51BE79" w:rsidR="61618D5E" w:rsidRDefault="61618D5E" w:rsidP="5736DDCD">
      <w:pPr>
        <w:spacing w:after="180" w:line="276" w:lineRule="auto"/>
        <w:jc w:val="both"/>
        <w:rPr>
          <w:rFonts w:ascii="Book Antiqua" w:eastAsia="Book Antiqua" w:hAnsi="Book Antiqua" w:cs="Book Antiqua"/>
          <w:color w:val="000000" w:themeColor="text1"/>
        </w:rPr>
      </w:pPr>
      <w:r w:rsidRPr="5736DDCD">
        <w:rPr>
          <w:rFonts w:ascii="Book Antiqua" w:eastAsia="Book Antiqua" w:hAnsi="Book Antiqua" w:cs="Book Antiqua"/>
          <w:color w:val="000000" w:themeColor="text1"/>
        </w:rPr>
        <w:t>Con la introducción de</w:t>
      </w:r>
      <w:r w:rsidR="2E60C12E" w:rsidRPr="5736DDCD">
        <w:rPr>
          <w:rFonts w:ascii="Book Antiqua" w:eastAsia="Book Antiqua" w:hAnsi="Book Antiqua" w:cs="Book Antiqua"/>
          <w:color w:val="000000" w:themeColor="text1"/>
        </w:rPr>
        <w:t xml:space="preserve"> este</w:t>
      </w:r>
      <w:r w:rsidRPr="5736DDCD">
        <w:rPr>
          <w:rFonts w:ascii="Book Antiqua" w:eastAsia="Book Antiqua" w:hAnsi="Book Antiqua" w:cs="Book Antiqua"/>
          <w:color w:val="000000" w:themeColor="text1"/>
        </w:rPr>
        <w:t xml:space="preserve"> nuevo conjunto y el aumento de la comodidad para dormir, Turkish Airlines sigue satisfaciendo las necesidades y expectativas de sus pasajeros.  </w:t>
      </w:r>
    </w:p>
    <w:p w14:paraId="52FD5658" w14:textId="5E300BDD" w:rsidR="5736DDCD" w:rsidRDefault="5736DDCD" w:rsidP="5736DDCD">
      <w:pPr>
        <w:spacing w:after="180" w:line="276" w:lineRule="auto"/>
        <w:jc w:val="both"/>
        <w:rPr>
          <w:rFonts w:ascii="Book Antiqua" w:eastAsia="Book Antiqua" w:hAnsi="Book Antiqua" w:cs="Book Antiqua"/>
          <w:color w:val="000000" w:themeColor="text1"/>
        </w:rPr>
      </w:pPr>
    </w:p>
    <w:p w14:paraId="233C523A" w14:textId="610C085E" w:rsidR="323573B1" w:rsidRPr="007F4116" w:rsidRDefault="323573B1" w:rsidP="5736DDCD">
      <w:pPr>
        <w:spacing w:after="0" w:line="240" w:lineRule="auto"/>
        <w:jc w:val="both"/>
        <w:rPr>
          <w:rFonts w:ascii="Book Antiqua" w:eastAsia="Book Antiqua" w:hAnsi="Book Antiqua" w:cs="Book Antiqua"/>
          <w:color w:val="000000" w:themeColor="text1"/>
          <w:sz w:val="16"/>
          <w:szCs w:val="16"/>
        </w:rPr>
      </w:pPr>
      <w:r w:rsidRPr="007F4116">
        <w:rPr>
          <w:rFonts w:ascii="Book Antiqua" w:eastAsia="Book Antiqua" w:hAnsi="Book Antiqua" w:cs="Book Antiqua"/>
          <w:b/>
          <w:bCs/>
          <w:color w:val="000000" w:themeColor="text1"/>
          <w:sz w:val="16"/>
          <w:szCs w:val="16"/>
          <w:u w:val="single"/>
          <w:lang w:val="es-MX"/>
        </w:rPr>
        <w:t>Acerca de Turkish Airlines:</w:t>
      </w:r>
    </w:p>
    <w:p w14:paraId="6238D746" w14:textId="73D63E8C" w:rsidR="323573B1" w:rsidRPr="007F4116" w:rsidRDefault="323573B1" w:rsidP="5736DDCD">
      <w:pPr>
        <w:spacing w:after="0" w:line="240" w:lineRule="auto"/>
        <w:jc w:val="both"/>
        <w:rPr>
          <w:rFonts w:ascii="Book Antiqua" w:eastAsia="Book Antiqua" w:hAnsi="Book Antiqua" w:cs="Book Antiqua"/>
          <w:color w:val="000000" w:themeColor="text1"/>
          <w:sz w:val="16"/>
          <w:szCs w:val="16"/>
        </w:rPr>
      </w:pPr>
      <w:r w:rsidRPr="007F4116">
        <w:rPr>
          <w:rFonts w:ascii="Book Antiqua" w:eastAsia="Book Antiqua" w:hAnsi="Book Antiqua" w:cs="Book Antiqua"/>
          <w:color w:val="000000" w:themeColor="text1"/>
          <w:sz w:val="16"/>
          <w:szCs w:val="16"/>
          <w:lang w:val="es-MX"/>
        </w:rPr>
        <w:t xml:space="preserve">Establecida en 1933 con una flota de cinco aviones, Turkish Airlines, miembro de Star Alliance, cuenta con una flota de 447 aviones (de pasajeros y carga) que vuelan a 345 destinos en todo el mundo, incluyendo 292 destinos internacionales y 53 nacionales en 129 países. Más información sobre Turkish Airlines se puede encontrar en su sitio web oficial </w:t>
      </w:r>
      <w:hyperlink r:id="rId7">
        <w:r w:rsidRPr="007F4116">
          <w:rPr>
            <w:rStyle w:val="Hipervnculo"/>
            <w:rFonts w:ascii="Aptos" w:eastAsia="Aptos" w:hAnsi="Aptos" w:cs="Aptos"/>
            <w:color w:val="467886"/>
            <w:sz w:val="21"/>
            <w:szCs w:val="21"/>
            <w:lang w:val="es-MX"/>
          </w:rPr>
          <w:t>www.turkishairlines.com</w:t>
        </w:r>
      </w:hyperlink>
      <w:r w:rsidRPr="007F4116">
        <w:rPr>
          <w:rFonts w:ascii="Book Antiqua" w:eastAsia="Book Antiqua" w:hAnsi="Book Antiqua" w:cs="Book Antiqua"/>
          <w:color w:val="000000" w:themeColor="text1"/>
          <w:sz w:val="16"/>
          <w:szCs w:val="16"/>
          <w:lang w:val="es-MX"/>
        </w:rPr>
        <w:t xml:space="preserve"> o en sus cuentas de redes sociales en </w:t>
      </w:r>
      <w:hyperlink r:id="rId8">
        <w:r w:rsidRPr="007F4116">
          <w:rPr>
            <w:rStyle w:val="Hipervnculo"/>
            <w:rFonts w:ascii="Aptos" w:eastAsia="Aptos" w:hAnsi="Aptos" w:cs="Aptos"/>
            <w:color w:val="467886"/>
            <w:sz w:val="21"/>
            <w:szCs w:val="21"/>
            <w:lang w:val="es-MX"/>
          </w:rPr>
          <w:t>Facebook</w:t>
        </w:r>
      </w:hyperlink>
      <w:r w:rsidRPr="007F4116">
        <w:rPr>
          <w:rFonts w:ascii="Book Antiqua" w:eastAsia="Book Antiqua" w:hAnsi="Book Antiqua" w:cs="Book Antiqua"/>
          <w:color w:val="000000" w:themeColor="text1"/>
          <w:sz w:val="16"/>
          <w:szCs w:val="16"/>
          <w:lang w:val="es-MX"/>
        </w:rPr>
        <w:t xml:space="preserve">, </w:t>
      </w:r>
      <w:hyperlink r:id="rId9">
        <w:r w:rsidRPr="007F4116">
          <w:rPr>
            <w:rStyle w:val="Hipervnculo"/>
            <w:rFonts w:ascii="Aptos" w:eastAsia="Aptos" w:hAnsi="Aptos" w:cs="Aptos"/>
            <w:color w:val="467886"/>
            <w:sz w:val="21"/>
            <w:szCs w:val="21"/>
            <w:lang w:val="es-MX"/>
          </w:rPr>
          <w:t>X</w:t>
        </w:r>
      </w:hyperlink>
      <w:r w:rsidRPr="007F4116">
        <w:rPr>
          <w:rFonts w:ascii="Book Antiqua" w:eastAsia="Book Antiqua" w:hAnsi="Book Antiqua" w:cs="Book Antiqua"/>
          <w:color w:val="000000" w:themeColor="text1"/>
          <w:sz w:val="16"/>
          <w:szCs w:val="16"/>
          <w:lang w:val="es-MX"/>
        </w:rPr>
        <w:t xml:space="preserve">, </w:t>
      </w:r>
      <w:hyperlink r:id="rId10">
        <w:r w:rsidRPr="007F4116">
          <w:rPr>
            <w:rStyle w:val="Hipervnculo"/>
            <w:rFonts w:ascii="Aptos" w:eastAsia="Aptos" w:hAnsi="Aptos" w:cs="Aptos"/>
            <w:color w:val="467886"/>
            <w:sz w:val="21"/>
            <w:szCs w:val="21"/>
            <w:lang w:val="es-MX"/>
          </w:rPr>
          <w:t>Youtube</w:t>
        </w:r>
      </w:hyperlink>
      <w:r w:rsidRPr="007F4116">
        <w:rPr>
          <w:rFonts w:ascii="Book Antiqua" w:eastAsia="Book Antiqua" w:hAnsi="Book Antiqua" w:cs="Book Antiqua"/>
          <w:color w:val="000000" w:themeColor="text1"/>
          <w:sz w:val="16"/>
          <w:szCs w:val="16"/>
          <w:lang w:val="es-MX"/>
        </w:rPr>
        <w:t xml:space="preserve">, </w:t>
      </w:r>
      <w:hyperlink r:id="rId11">
        <w:r w:rsidRPr="007F4116">
          <w:rPr>
            <w:rStyle w:val="Hipervnculo"/>
            <w:rFonts w:ascii="Aptos" w:eastAsia="Aptos" w:hAnsi="Aptos" w:cs="Aptos"/>
            <w:color w:val="467886"/>
            <w:sz w:val="21"/>
            <w:szCs w:val="21"/>
            <w:lang w:val="es-MX"/>
          </w:rPr>
          <w:t>Linkedin</w:t>
        </w:r>
      </w:hyperlink>
      <w:r w:rsidRPr="007F4116">
        <w:rPr>
          <w:rFonts w:ascii="Book Antiqua" w:eastAsia="Book Antiqua" w:hAnsi="Book Antiqua" w:cs="Book Antiqua"/>
          <w:color w:val="000000" w:themeColor="text1"/>
          <w:sz w:val="16"/>
          <w:szCs w:val="16"/>
          <w:lang w:val="es-MX"/>
        </w:rPr>
        <w:t xml:space="preserve"> e </w:t>
      </w:r>
      <w:hyperlink r:id="rId12">
        <w:r w:rsidRPr="007F4116">
          <w:rPr>
            <w:rStyle w:val="Hipervnculo"/>
            <w:rFonts w:ascii="Aptos" w:eastAsia="Aptos" w:hAnsi="Aptos" w:cs="Aptos"/>
            <w:color w:val="467886"/>
            <w:sz w:val="21"/>
            <w:szCs w:val="21"/>
            <w:lang w:val="es-MX"/>
          </w:rPr>
          <w:t>Instagram</w:t>
        </w:r>
      </w:hyperlink>
      <w:r w:rsidRPr="007F4116">
        <w:rPr>
          <w:rFonts w:ascii="Book Antiqua" w:eastAsia="Book Antiqua" w:hAnsi="Book Antiqua" w:cs="Book Antiqua"/>
          <w:color w:val="000000" w:themeColor="text1"/>
          <w:sz w:val="16"/>
          <w:szCs w:val="16"/>
          <w:lang w:val="es-MX"/>
        </w:rPr>
        <w:t>. </w:t>
      </w:r>
    </w:p>
    <w:p w14:paraId="0165620C" w14:textId="71B487BE" w:rsidR="5736DDCD" w:rsidRPr="007F4116" w:rsidRDefault="5736DDCD" w:rsidP="5736DDCD">
      <w:pPr>
        <w:spacing w:after="0" w:line="259" w:lineRule="auto"/>
        <w:rPr>
          <w:rFonts w:ascii="Calibri" w:eastAsia="Calibri" w:hAnsi="Calibri" w:cs="Calibri"/>
          <w:color w:val="000000" w:themeColor="text1"/>
          <w:sz w:val="21"/>
          <w:szCs w:val="21"/>
        </w:rPr>
      </w:pPr>
    </w:p>
    <w:p w14:paraId="60E7AE4D" w14:textId="43D8ABB0" w:rsidR="323573B1" w:rsidRPr="007F4116" w:rsidRDefault="323573B1" w:rsidP="5736DDCD">
      <w:pPr>
        <w:spacing w:after="0" w:line="240" w:lineRule="auto"/>
        <w:rPr>
          <w:rFonts w:ascii="Book Antiqua" w:eastAsia="Book Antiqua" w:hAnsi="Book Antiqua" w:cs="Book Antiqua"/>
          <w:color w:val="000000" w:themeColor="text1"/>
          <w:sz w:val="16"/>
          <w:szCs w:val="16"/>
        </w:rPr>
      </w:pPr>
      <w:r w:rsidRPr="007F4116">
        <w:rPr>
          <w:rFonts w:ascii="Book Antiqua" w:eastAsia="Book Antiqua" w:hAnsi="Book Antiqua" w:cs="Book Antiqua"/>
          <w:b/>
          <w:bCs/>
          <w:color w:val="000000" w:themeColor="text1"/>
          <w:sz w:val="16"/>
          <w:szCs w:val="16"/>
          <w:u w:val="single"/>
          <w:lang w:val="es-MX"/>
        </w:rPr>
        <w:t>Acerca de Star Alliance:</w:t>
      </w:r>
    </w:p>
    <w:p w14:paraId="08359460" w14:textId="6F53D048" w:rsidR="323573B1" w:rsidRPr="007F4116" w:rsidRDefault="323573B1" w:rsidP="5736DDCD">
      <w:pPr>
        <w:spacing w:after="0" w:line="259" w:lineRule="auto"/>
        <w:jc w:val="both"/>
        <w:rPr>
          <w:rFonts w:ascii="Book Antiqua" w:eastAsia="Book Antiqua" w:hAnsi="Book Antiqua" w:cs="Book Antiqua"/>
          <w:color w:val="000000" w:themeColor="text1"/>
          <w:sz w:val="16"/>
          <w:szCs w:val="16"/>
        </w:rPr>
      </w:pPr>
      <w:r w:rsidRPr="007F4116">
        <w:rPr>
          <w:rFonts w:ascii="Book Antiqua" w:eastAsia="Book Antiqua" w:hAnsi="Book Antiqua" w:cs="Book Antiqua"/>
          <w:color w:val="000000" w:themeColor="text1"/>
          <w:sz w:val="16"/>
          <w:szCs w:val="16"/>
          <w:lang w:val="es-MX"/>
        </w:rPr>
        <w:t xml:space="preserve">La red de Star Alliance fue establecida en 1997 como la primera alianza de aerolíneas verdaderamente global, basada en una propuesta de valor al cliente de alcance global, reconocimiento mundial y servicio sin fisuras. Desde su inicio, ha ofrecido la red de aerolíneas más grande y completa, con un enfoque en mejorar la experiencia del cliente a lo largo del viaje de la Alianza. </w:t>
      </w:r>
      <w:r w:rsidRPr="007F4116">
        <w:rPr>
          <w:rFonts w:ascii="Book Antiqua" w:eastAsia="Book Antiqua" w:hAnsi="Book Antiqua" w:cs="Book Antiqua"/>
          <w:color w:val="000000" w:themeColor="text1"/>
          <w:sz w:val="16"/>
          <w:szCs w:val="16"/>
          <w:lang w:val="en-US"/>
        </w:rPr>
        <w:t xml:space="preserve">Las aerolíneas miembro son: Aegean Airlines, Air Canada, Air China, Air India, Air New Zealand, ANA, Asiana Airlines, Austrian, Avianca, Brussels Airlines, Copa Airlines, Croatia Airlines, EGYPTAIR, Ethiopian Airlines, EVA Air, LOT Polish Airlines, Lufthansa, Scandinavian Airlines, Shenzhen Airlines, Singapore Airlines, South African Airways, SWISS, TAP Air Portugal, THAI, Turkish Airlines y United. </w:t>
      </w:r>
      <w:r w:rsidRPr="007F4116">
        <w:rPr>
          <w:rFonts w:ascii="Book Antiqua" w:eastAsia="Book Antiqua" w:hAnsi="Book Antiqua" w:cs="Book Antiqua"/>
          <w:color w:val="000000" w:themeColor="text1"/>
          <w:sz w:val="16"/>
          <w:szCs w:val="16"/>
          <w:lang w:val="es-MX"/>
        </w:rPr>
        <w:t>En general, la red de Star Alliance actualmente ofrece más de 10,000 vuelos diarios a casi 1,200 aeropuertos en 184 países. Se ofrecen vuelos de conexión adicionales a través de los Socios de Conexión de Star Alliance Juneyao Airlines y THAI Smile Airways.</w:t>
      </w:r>
    </w:p>
    <w:p w14:paraId="5C1A07E2" w14:textId="66A36DF4" w:rsidR="00D0663A" w:rsidRPr="007F4116" w:rsidRDefault="323573B1" w:rsidP="007F4116">
      <w:pPr>
        <w:spacing w:after="0" w:line="259" w:lineRule="auto"/>
        <w:jc w:val="both"/>
        <w:rPr>
          <w:rFonts w:ascii="Book Antiqua" w:eastAsia="Book Antiqua" w:hAnsi="Book Antiqua" w:cs="Book Antiqua"/>
          <w:color w:val="000000" w:themeColor="text1"/>
          <w:sz w:val="16"/>
          <w:szCs w:val="16"/>
        </w:rPr>
      </w:pPr>
      <w:r w:rsidRPr="007F4116">
        <w:rPr>
          <w:rFonts w:ascii="Book Antiqua" w:eastAsia="Book Antiqua" w:hAnsi="Book Antiqua" w:cs="Book Antiqua"/>
          <w:color w:val="000000" w:themeColor="text1"/>
          <w:sz w:val="16"/>
          <w:szCs w:val="16"/>
          <w:lang w:val="es-MX"/>
        </w:rPr>
        <w:t xml:space="preserve">Oficina de Prensa de Star Alliance: Tel: +65 8729 6691 Correo electrónico: </w:t>
      </w:r>
      <w:hyperlink r:id="rId13">
        <w:r w:rsidRPr="007F4116">
          <w:rPr>
            <w:rStyle w:val="Hipervnculo"/>
            <w:rFonts w:ascii="Aptos" w:eastAsia="Aptos" w:hAnsi="Aptos" w:cs="Aptos"/>
            <w:color w:val="467886"/>
            <w:sz w:val="21"/>
            <w:szCs w:val="21"/>
            <w:lang w:val="es-MX"/>
          </w:rPr>
          <w:t>mediarelations@staralliance.com</w:t>
        </w:r>
      </w:hyperlink>
      <w:r w:rsidRPr="007F4116">
        <w:rPr>
          <w:rFonts w:ascii="Book Antiqua" w:eastAsia="Book Antiqua" w:hAnsi="Book Antiqua" w:cs="Book Antiqua"/>
          <w:color w:val="000000" w:themeColor="text1"/>
          <w:sz w:val="16"/>
          <w:szCs w:val="16"/>
          <w:lang w:val="es-MX"/>
        </w:rPr>
        <w:t xml:space="preserve"> Visite nuestro </w:t>
      </w:r>
      <w:hyperlink r:id="rId14">
        <w:r w:rsidRPr="007F4116">
          <w:rPr>
            <w:rStyle w:val="Hipervnculo"/>
            <w:rFonts w:ascii="Aptos" w:eastAsia="Aptos" w:hAnsi="Aptos" w:cs="Aptos"/>
            <w:color w:val="467886"/>
            <w:sz w:val="21"/>
            <w:szCs w:val="21"/>
            <w:lang w:val="es-MX"/>
          </w:rPr>
          <w:t>sitio web</w:t>
        </w:r>
      </w:hyperlink>
      <w:r w:rsidRPr="007F4116">
        <w:rPr>
          <w:rFonts w:ascii="Book Antiqua" w:eastAsia="Book Antiqua" w:hAnsi="Book Antiqua" w:cs="Book Antiqua"/>
          <w:color w:val="000000" w:themeColor="text1"/>
          <w:sz w:val="16"/>
          <w:szCs w:val="16"/>
          <w:lang w:val="es-MX"/>
        </w:rPr>
        <w:t xml:space="preserve"> o conéctese con nosotros en las redes sociales: </w:t>
      </w:r>
      <w:r w:rsidRPr="007F4116">
        <w:rPr>
          <w:noProof/>
          <w:sz w:val="22"/>
          <w:szCs w:val="22"/>
        </w:rPr>
        <w:drawing>
          <wp:inline distT="0" distB="0" distL="0" distR="0" wp14:anchorId="6FD3B6C3" wp14:editId="56BD6BA4">
            <wp:extent cx="171450" cy="171450"/>
            <wp:effectExtent l="0" t="0" r="0" b="0"/>
            <wp:docPr id="714253643" name="Imagen 71425364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007F4116">
        <w:rPr>
          <w:rFonts w:ascii="Book Antiqua" w:eastAsia="Book Antiqua" w:hAnsi="Book Antiqua" w:cs="Book Antiqua"/>
          <w:color w:val="000000" w:themeColor="text1"/>
          <w:sz w:val="16"/>
          <w:szCs w:val="16"/>
          <w:lang w:val="es-MX"/>
        </w:rPr>
        <w:t>  </w:t>
      </w:r>
      <w:r w:rsidRPr="007F4116">
        <w:rPr>
          <w:noProof/>
          <w:sz w:val="22"/>
          <w:szCs w:val="22"/>
        </w:rPr>
        <w:drawing>
          <wp:inline distT="0" distB="0" distL="0" distR="0" wp14:anchorId="588F54DB" wp14:editId="15B5AEDC">
            <wp:extent cx="171450" cy="171450"/>
            <wp:effectExtent l="0" t="0" r="0" b="0"/>
            <wp:docPr id="1109064480" name="Imagen 1109064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007F4116">
        <w:rPr>
          <w:rFonts w:ascii="Book Antiqua" w:eastAsia="Book Antiqua" w:hAnsi="Book Antiqua" w:cs="Book Antiqua"/>
          <w:color w:val="000000" w:themeColor="text1"/>
          <w:sz w:val="16"/>
          <w:szCs w:val="16"/>
          <w:lang w:val="es-MX"/>
        </w:rPr>
        <w:t>  </w:t>
      </w:r>
      <w:r w:rsidRPr="007F4116">
        <w:rPr>
          <w:noProof/>
          <w:sz w:val="22"/>
          <w:szCs w:val="22"/>
        </w:rPr>
        <w:drawing>
          <wp:inline distT="0" distB="0" distL="0" distR="0" wp14:anchorId="1F618E2C" wp14:editId="7D583CCF">
            <wp:extent cx="200025" cy="171450"/>
            <wp:effectExtent l="0" t="0" r="0" b="0"/>
            <wp:docPr id="829534740" name="Imagen 829534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00025" cy="171450"/>
                    </a:xfrm>
                    <a:prstGeom prst="rect">
                      <a:avLst/>
                    </a:prstGeom>
                  </pic:spPr>
                </pic:pic>
              </a:graphicData>
            </a:graphic>
          </wp:inline>
        </w:drawing>
      </w:r>
      <w:r w:rsidRPr="007F4116">
        <w:rPr>
          <w:rFonts w:ascii="Book Antiqua" w:eastAsia="Book Antiqua" w:hAnsi="Book Antiqua" w:cs="Book Antiqua"/>
          <w:color w:val="000000" w:themeColor="text1"/>
          <w:sz w:val="16"/>
          <w:szCs w:val="16"/>
          <w:lang w:val="es-MX"/>
        </w:rPr>
        <w:t> </w:t>
      </w:r>
      <w:r w:rsidRPr="007F4116">
        <w:rPr>
          <w:noProof/>
          <w:sz w:val="22"/>
          <w:szCs w:val="22"/>
        </w:rPr>
        <w:drawing>
          <wp:inline distT="0" distB="0" distL="0" distR="0" wp14:anchorId="272559B3" wp14:editId="41B16DB1">
            <wp:extent cx="257175" cy="171450"/>
            <wp:effectExtent l="0" t="0" r="0" b="0"/>
            <wp:docPr id="388229701" name="Imagen 388229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57175" cy="171450"/>
                    </a:xfrm>
                    <a:prstGeom prst="rect">
                      <a:avLst/>
                    </a:prstGeom>
                  </pic:spPr>
                </pic:pic>
              </a:graphicData>
            </a:graphic>
          </wp:inline>
        </w:drawing>
      </w:r>
    </w:p>
    <w:sectPr w:rsidR="00D0663A" w:rsidRPr="007F411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7A303D"/>
    <w:rsid w:val="006104F7"/>
    <w:rsid w:val="007F4116"/>
    <w:rsid w:val="00914A3F"/>
    <w:rsid w:val="00D0663A"/>
    <w:rsid w:val="013D2442"/>
    <w:rsid w:val="1396EA11"/>
    <w:rsid w:val="216044EE"/>
    <w:rsid w:val="26018A06"/>
    <w:rsid w:val="2ACB3E1A"/>
    <w:rsid w:val="2D8D9737"/>
    <w:rsid w:val="2E60C12E"/>
    <w:rsid w:val="30D9E020"/>
    <w:rsid w:val="3220B299"/>
    <w:rsid w:val="323573B1"/>
    <w:rsid w:val="36EED361"/>
    <w:rsid w:val="37BBA5BE"/>
    <w:rsid w:val="3EB33994"/>
    <w:rsid w:val="550FECB8"/>
    <w:rsid w:val="5736DDCD"/>
    <w:rsid w:val="5C1986A9"/>
    <w:rsid w:val="60F13397"/>
    <w:rsid w:val="6100F4EF"/>
    <w:rsid w:val="61618D5E"/>
    <w:rsid w:val="68296989"/>
    <w:rsid w:val="688307C7"/>
    <w:rsid w:val="697A303D"/>
    <w:rsid w:val="69DF53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303D"/>
  <w15:chartTrackingRefBased/>
  <w15:docId w15:val="{B955187F-2D3E-47BC-83F9-3D476978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urkishairlines" TargetMode="External"/><Relationship Id="rId13" Type="http://schemas.openxmlformats.org/officeDocument/2006/relationships/hyperlink" Target="mailto:mediarelations@staralliance.com" TargetMode="External"/><Relationship Id="rId18"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hyperlink" Target="http://www.turkishairlines.com/" TargetMode="External"/><Relationship Id="rId12" Type="http://schemas.openxmlformats.org/officeDocument/2006/relationships/hyperlink" Target="http://www.instagram.com/turkishairlines"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kedin.com/company/turkish-airlines" TargetMode="External"/><Relationship Id="rId5" Type="http://schemas.openxmlformats.org/officeDocument/2006/relationships/settings" Target="settings.xml"/><Relationship Id="rId15" Type="http://schemas.openxmlformats.org/officeDocument/2006/relationships/image" Target="media/image1.jpg"/><Relationship Id="rId10" Type="http://schemas.openxmlformats.org/officeDocument/2006/relationships/hyperlink" Target="https://www.youtube.com/user/TURKISHAIRLINE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twitter.com/TurkishAirlines" TargetMode="External"/><Relationship Id="rId14" Type="http://schemas.openxmlformats.org/officeDocument/2006/relationships/hyperlink" Target="https://www.staralli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A02E0E-8416-479B-8E27-99C4BFD4D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28C4A-3AFC-4EA1-B4D4-152E36C75802}">
  <ds:schemaRefs>
    <ds:schemaRef ds:uri="http://schemas.microsoft.com/sharepoint/v3/contenttype/forms"/>
  </ds:schemaRefs>
</ds:datastoreItem>
</file>

<file path=customXml/itemProps3.xml><?xml version="1.0" encoding="utf-8"?>
<ds:datastoreItem xmlns:ds="http://schemas.openxmlformats.org/officeDocument/2006/customXml" ds:itemID="{42C9A4C0-5DE8-438E-B6AD-6B79C622769D}">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3127</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Veloz Romero</dc:creator>
  <cp:keywords/>
  <dc:description/>
  <cp:lastModifiedBy>Gabriel Fuertes</cp:lastModifiedBy>
  <cp:revision>3</cp:revision>
  <dcterms:created xsi:type="dcterms:W3CDTF">2024-05-30T18:55:00Z</dcterms:created>
  <dcterms:modified xsi:type="dcterms:W3CDTF">2024-05-31T16:25:00Z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